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8246" w14:textId="77777777" w:rsidR="00CC5F4F" w:rsidRPr="006C4F86" w:rsidRDefault="00CC5F4F" w:rsidP="00AA1CEB">
      <w:pPr>
        <w:spacing w:after="0" w:line="240" w:lineRule="auto"/>
        <w:rPr>
          <w:rFonts w:ascii="Times New Roman" w:hAnsi="Times New Roman"/>
          <w:spacing w:val="120"/>
          <w:szCs w:val="28"/>
        </w:rPr>
      </w:pPr>
    </w:p>
    <w:p w14:paraId="3504DAD7" w14:textId="0C407ED0" w:rsidR="00AA1CEB" w:rsidRPr="00AA1CEB" w:rsidRDefault="00AA1CEB" w:rsidP="00AA1CE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CEB">
        <w:rPr>
          <w:rFonts w:ascii="Times New Roman" w:hAnsi="Times New Roman"/>
          <w:sz w:val="28"/>
          <w:szCs w:val="28"/>
        </w:rPr>
        <w:t xml:space="preserve">2019. gada </w:t>
      </w:r>
      <w:r w:rsidR="00E77BAD">
        <w:rPr>
          <w:rFonts w:ascii="Times New Roman" w:hAnsi="Times New Roman"/>
          <w:sz w:val="28"/>
          <w:szCs w:val="28"/>
        </w:rPr>
        <w:t>2. jūlijā</w:t>
      </w:r>
      <w:r w:rsidRPr="00AA1CEB">
        <w:rPr>
          <w:rFonts w:ascii="Times New Roman" w:hAnsi="Times New Roman"/>
          <w:sz w:val="28"/>
          <w:szCs w:val="28"/>
        </w:rPr>
        <w:tab/>
        <w:t>Noteikumi Nr.</w:t>
      </w:r>
      <w:r w:rsidR="00E77BAD">
        <w:rPr>
          <w:rFonts w:ascii="Times New Roman" w:hAnsi="Times New Roman"/>
          <w:sz w:val="28"/>
          <w:szCs w:val="28"/>
        </w:rPr>
        <w:t> 285</w:t>
      </w:r>
    </w:p>
    <w:p w14:paraId="164C2E98" w14:textId="26D94A75" w:rsidR="00AA1CEB" w:rsidRPr="00AA1CEB" w:rsidRDefault="00AA1CEB" w:rsidP="00AA1CE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CEB">
        <w:rPr>
          <w:rFonts w:ascii="Times New Roman" w:hAnsi="Times New Roman"/>
          <w:sz w:val="28"/>
          <w:szCs w:val="28"/>
        </w:rPr>
        <w:t>Rīgā</w:t>
      </w:r>
      <w:r w:rsidRPr="00AA1CEB">
        <w:rPr>
          <w:rFonts w:ascii="Times New Roman" w:hAnsi="Times New Roman"/>
          <w:sz w:val="28"/>
          <w:szCs w:val="28"/>
        </w:rPr>
        <w:tab/>
        <w:t>(prot. Nr. </w:t>
      </w:r>
      <w:r w:rsidR="00E77BAD">
        <w:rPr>
          <w:rFonts w:ascii="Times New Roman" w:hAnsi="Times New Roman"/>
          <w:sz w:val="28"/>
          <w:szCs w:val="28"/>
        </w:rPr>
        <w:t>31</w:t>
      </w:r>
      <w:r w:rsidRPr="00AA1CEB">
        <w:rPr>
          <w:rFonts w:ascii="Times New Roman" w:hAnsi="Times New Roman"/>
          <w:sz w:val="28"/>
          <w:szCs w:val="28"/>
        </w:rPr>
        <w:t> </w:t>
      </w:r>
      <w:r w:rsidR="00E77BAD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AA1CEB">
        <w:rPr>
          <w:rFonts w:ascii="Times New Roman" w:hAnsi="Times New Roman"/>
          <w:sz w:val="28"/>
          <w:szCs w:val="28"/>
        </w:rPr>
        <w:t>. §)</w:t>
      </w:r>
    </w:p>
    <w:p w14:paraId="46574978" w14:textId="276050B4" w:rsidR="009334ED" w:rsidRPr="006C4F86" w:rsidRDefault="009334ED" w:rsidP="00AA1CEB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Cs w:val="28"/>
        </w:rPr>
      </w:pPr>
    </w:p>
    <w:p w14:paraId="4BE5BA04" w14:textId="6E48AE61" w:rsidR="009334ED" w:rsidRPr="00AA1CEB" w:rsidRDefault="009334ED" w:rsidP="00AA1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AA1CEB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C0584E" w:rsidRPr="00AA1CEB">
        <w:rPr>
          <w:rFonts w:ascii="Times New Roman" w:eastAsia="Times New Roman" w:hAnsi="Times New Roman"/>
          <w:b/>
          <w:sz w:val="28"/>
          <w:szCs w:val="28"/>
        </w:rPr>
        <w:t>i</w:t>
      </w:r>
      <w:r w:rsidRPr="00AA1CEB">
        <w:rPr>
          <w:rFonts w:ascii="Times New Roman" w:eastAsia="Times New Roman" w:hAnsi="Times New Roman"/>
          <w:b/>
          <w:sz w:val="28"/>
          <w:szCs w:val="28"/>
        </w:rPr>
        <w:t xml:space="preserve"> Ministru kabineta 20</w:t>
      </w:r>
      <w:r w:rsidR="00EB7581" w:rsidRPr="00AA1CEB">
        <w:rPr>
          <w:rFonts w:ascii="Times New Roman" w:eastAsia="Times New Roman" w:hAnsi="Times New Roman"/>
          <w:b/>
          <w:sz w:val="28"/>
          <w:szCs w:val="28"/>
        </w:rPr>
        <w:t>09</w:t>
      </w:r>
      <w:r w:rsidR="00AA1CEB" w:rsidRPr="00AA1CEB">
        <w:rPr>
          <w:rFonts w:ascii="Times New Roman" w:eastAsia="Times New Roman" w:hAnsi="Times New Roman"/>
          <w:b/>
          <w:sz w:val="28"/>
          <w:szCs w:val="28"/>
        </w:rPr>
        <w:t>. g</w:t>
      </w:r>
      <w:r w:rsidRPr="00AA1CEB">
        <w:rPr>
          <w:rFonts w:ascii="Times New Roman" w:eastAsia="Times New Roman" w:hAnsi="Times New Roman"/>
          <w:b/>
          <w:sz w:val="28"/>
          <w:szCs w:val="28"/>
        </w:rPr>
        <w:t xml:space="preserve">ada </w:t>
      </w:r>
      <w:r w:rsidR="00E70F30" w:rsidRPr="00AA1CEB">
        <w:rPr>
          <w:rFonts w:ascii="Times New Roman" w:eastAsia="Times New Roman" w:hAnsi="Times New Roman"/>
          <w:b/>
          <w:sz w:val="28"/>
          <w:szCs w:val="28"/>
        </w:rPr>
        <w:t>2</w:t>
      </w:r>
      <w:r w:rsidR="00EB7581" w:rsidRPr="00AA1CEB">
        <w:rPr>
          <w:rFonts w:ascii="Times New Roman" w:eastAsia="Times New Roman" w:hAnsi="Times New Roman"/>
          <w:b/>
          <w:sz w:val="28"/>
          <w:szCs w:val="28"/>
        </w:rPr>
        <w:t>2</w:t>
      </w:r>
      <w:r w:rsidR="00AA1CEB" w:rsidRPr="00AA1CEB">
        <w:rPr>
          <w:rFonts w:ascii="Times New Roman" w:eastAsia="Times New Roman" w:hAnsi="Times New Roman"/>
          <w:b/>
          <w:sz w:val="28"/>
          <w:szCs w:val="28"/>
        </w:rPr>
        <w:t>. d</w:t>
      </w:r>
      <w:r w:rsidR="00EB7581" w:rsidRPr="00AA1CEB">
        <w:rPr>
          <w:rFonts w:ascii="Times New Roman" w:eastAsia="Times New Roman" w:hAnsi="Times New Roman"/>
          <w:b/>
          <w:sz w:val="28"/>
          <w:szCs w:val="28"/>
        </w:rPr>
        <w:t>ecembra</w:t>
      </w:r>
      <w:r w:rsidRPr="00AA1CEB">
        <w:rPr>
          <w:rFonts w:ascii="Times New Roman" w:eastAsia="Times New Roman" w:hAnsi="Times New Roman"/>
          <w:b/>
          <w:sz w:val="28"/>
          <w:szCs w:val="28"/>
        </w:rPr>
        <w:t xml:space="preserve"> noteikumos Nr.</w:t>
      </w:r>
      <w:r w:rsidR="00DF25C7">
        <w:rPr>
          <w:rFonts w:ascii="Times New Roman" w:eastAsia="Times New Roman" w:hAnsi="Times New Roman"/>
          <w:b/>
          <w:sz w:val="28"/>
          <w:szCs w:val="28"/>
        </w:rPr>
        <w:t> </w:t>
      </w:r>
      <w:r w:rsidR="00EB7581" w:rsidRPr="00AA1CEB">
        <w:rPr>
          <w:rFonts w:ascii="Times New Roman" w:eastAsia="Times New Roman" w:hAnsi="Times New Roman"/>
          <w:b/>
          <w:sz w:val="28"/>
          <w:szCs w:val="28"/>
        </w:rPr>
        <w:t>1525</w:t>
      </w:r>
      <w:r w:rsidRPr="00AA1CE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A1CEB" w:rsidRPr="00AA1CEB">
        <w:rPr>
          <w:rFonts w:ascii="Times New Roman" w:hAnsi="Times New Roman"/>
          <w:b/>
          <w:sz w:val="28"/>
          <w:szCs w:val="28"/>
        </w:rPr>
        <w:t>"</w:t>
      </w:r>
      <w:r w:rsidR="00EB7581" w:rsidRPr="00AA1CEB">
        <w:rPr>
          <w:rFonts w:ascii="Times New Roman" w:hAnsi="Times New Roman"/>
          <w:b/>
          <w:sz w:val="28"/>
          <w:szCs w:val="28"/>
        </w:rPr>
        <w:t>Dārgmetālu izstrādājumu zīmogošanas kārtība un pieļaujamais remedijs</w:t>
      </w:r>
      <w:r w:rsidR="00AA1CEB" w:rsidRPr="00AA1CEB"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"</w:t>
      </w:r>
    </w:p>
    <w:p w14:paraId="471DFFE6" w14:textId="77777777" w:rsidR="009334ED" w:rsidRPr="006C4F86" w:rsidRDefault="009334ED" w:rsidP="00AA1CE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8"/>
          <w:lang w:eastAsia="lv-LV"/>
        </w:rPr>
      </w:pPr>
    </w:p>
    <w:p w14:paraId="64EEE93A" w14:textId="5A9DF279" w:rsidR="009334ED" w:rsidRPr="00AA1CEB" w:rsidRDefault="004C0A1F" w:rsidP="00AA1CEB">
      <w:pPr>
        <w:spacing w:after="0" w:line="240" w:lineRule="auto"/>
        <w:ind w:left="5670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</w:t>
      </w:r>
      <w:r w:rsidR="00C0584E"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likuma </w:t>
      </w:r>
      <w:r w:rsidR="00AA1CEB"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C0584E"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Par valsts proves </w:t>
      </w:r>
      <w:r w:rsidR="00794AD9"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>uzraudzību</w:t>
      </w:r>
      <w:r w:rsidR="00AA1CEB"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794AD9" w:rsidRPr="00AA1CE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27. panta 2. punktu</w:t>
      </w:r>
    </w:p>
    <w:p w14:paraId="3C764BA2" w14:textId="77777777" w:rsidR="009334ED" w:rsidRPr="00404E00" w:rsidRDefault="009334ED" w:rsidP="00AA1CE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14:paraId="3D9B3B5C" w14:textId="4870A10C" w:rsidR="00D639CB" w:rsidRPr="00AA1CEB" w:rsidRDefault="009334ED" w:rsidP="00AA1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  <w:r w:rsidRPr="00AA1CEB">
        <w:rPr>
          <w:rFonts w:ascii="Times New Roman" w:hAnsi="Times New Roman"/>
          <w:sz w:val="28"/>
          <w:szCs w:val="28"/>
        </w:rPr>
        <w:t xml:space="preserve">Izdarīt Ministru kabineta </w:t>
      </w:r>
      <w:r w:rsidR="004C0A1F" w:rsidRPr="00AA1CEB">
        <w:rPr>
          <w:rFonts w:ascii="Times New Roman" w:eastAsia="Times New Roman" w:hAnsi="Times New Roman"/>
          <w:bCs/>
          <w:sz w:val="28"/>
          <w:szCs w:val="28"/>
        </w:rPr>
        <w:t>2009</w:t>
      </w:r>
      <w:r w:rsidR="00AA1CEB" w:rsidRPr="00AA1CEB">
        <w:rPr>
          <w:rFonts w:ascii="Times New Roman" w:eastAsia="Times New Roman" w:hAnsi="Times New Roman"/>
          <w:bCs/>
          <w:sz w:val="28"/>
          <w:szCs w:val="28"/>
        </w:rPr>
        <w:t>. g</w:t>
      </w:r>
      <w:r w:rsidR="004C0A1F" w:rsidRPr="00AA1CEB">
        <w:rPr>
          <w:rFonts w:ascii="Times New Roman" w:eastAsia="Times New Roman" w:hAnsi="Times New Roman"/>
          <w:bCs/>
          <w:sz w:val="28"/>
          <w:szCs w:val="28"/>
        </w:rPr>
        <w:t>ada 22</w:t>
      </w:r>
      <w:r w:rsidR="00AA1CEB" w:rsidRPr="00AA1CEB">
        <w:rPr>
          <w:rFonts w:ascii="Times New Roman" w:eastAsia="Times New Roman" w:hAnsi="Times New Roman"/>
          <w:bCs/>
          <w:sz w:val="28"/>
          <w:szCs w:val="28"/>
        </w:rPr>
        <w:t>. d</w:t>
      </w:r>
      <w:r w:rsidR="004C0A1F" w:rsidRPr="00AA1CEB">
        <w:rPr>
          <w:rFonts w:ascii="Times New Roman" w:eastAsia="Times New Roman" w:hAnsi="Times New Roman"/>
          <w:bCs/>
          <w:sz w:val="28"/>
          <w:szCs w:val="28"/>
        </w:rPr>
        <w:t>ecembra noteikumos Nr.</w:t>
      </w:r>
      <w:r w:rsidR="00DF25C7">
        <w:rPr>
          <w:rFonts w:ascii="Times New Roman" w:eastAsia="Times New Roman" w:hAnsi="Times New Roman"/>
          <w:bCs/>
          <w:sz w:val="28"/>
          <w:szCs w:val="28"/>
        </w:rPr>
        <w:t> </w:t>
      </w:r>
      <w:r w:rsidR="004C0A1F" w:rsidRPr="00AA1CEB">
        <w:rPr>
          <w:rFonts w:ascii="Times New Roman" w:eastAsia="Times New Roman" w:hAnsi="Times New Roman"/>
          <w:bCs/>
          <w:sz w:val="28"/>
          <w:szCs w:val="28"/>
        </w:rPr>
        <w:t xml:space="preserve">1525 </w:t>
      </w:r>
      <w:r w:rsidR="00AA1CEB" w:rsidRPr="00AA1CEB">
        <w:rPr>
          <w:rFonts w:ascii="Times New Roman" w:eastAsia="Times New Roman" w:hAnsi="Times New Roman"/>
          <w:bCs/>
          <w:sz w:val="28"/>
          <w:szCs w:val="28"/>
        </w:rPr>
        <w:t>"</w:t>
      </w:r>
      <w:r w:rsidR="004C0A1F" w:rsidRPr="00AA1CEB">
        <w:rPr>
          <w:rFonts w:ascii="Times New Roman" w:eastAsia="Times New Roman" w:hAnsi="Times New Roman"/>
          <w:bCs/>
          <w:sz w:val="28"/>
          <w:szCs w:val="28"/>
        </w:rPr>
        <w:t>Dārgmetālu izstrādājumu zīmogošanas kārtība un pieļaujamais remedijs</w:t>
      </w:r>
      <w:r w:rsidR="00AA1CEB" w:rsidRPr="00AA1CEB">
        <w:rPr>
          <w:rFonts w:ascii="Times New Roman" w:eastAsia="Times New Roman" w:hAnsi="Times New Roman"/>
          <w:bCs/>
          <w:sz w:val="28"/>
          <w:szCs w:val="28"/>
        </w:rPr>
        <w:t>"</w:t>
      </w:r>
      <w:r w:rsidRPr="00AA1CEB">
        <w:rPr>
          <w:rFonts w:ascii="Times New Roman" w:hAnsi="Times New Roman"/>
          <w:sz w:val="28"/>
          <w:szCs w:val="28"/>
        </w:rPr>
        <w:t xml:space="preserve"> (</w:t>
      </w:r>
      <w:r w:rsidR="00E70F30" w:rsidRPr="00AA1CEB">
        <w:rPr>
          <w:rFonts w:ascii="Times New Roman" w:hAnsi="Times New Roman"/>
          <w:sz w:val="28"/>
          <w:szCs w:val="28"/>
        </w:rPr>
        <w:t>Latvijas Vēst</w:t>
      </w:r>
      <w:r w:rsidR="00BC2B38" w:rsidRPr="00AA1CEB">
        <w:rPr>
          <w:rFonts w:ascii="Times New Roman" w:hAnsi="Times New Roman"/>
          <w:sz w:val="28"/>
          <w:szCs w:val="28"/>
        </w:rPr>
        <w:t xml:space="preserve">nesis, </w:t>
      </w:r>
      <w:r w:rsidR="004C0A1F" w:rsidRPr="00AA1CEB">
        <w:rPr>
          <w:rFonts w:ascii="Times New Roman" w:hAnsi="Times New Roman"/>
          <w:sz w:val="28"/>
          <w:szCs w:val="28"/>
        </w:rPr>
        <w:t>2009</w:t>
      </w:r>
      <w:r w:rsidR="00BC2B38" w:rsidRPr="00AA1CEB">
        <w:rPr>
          <w:rFonts w:ascii="Times New Roman" w:hAnsi="Times New Roman"/>
          <w:sz w:val="28"/>
          <w:szCs w:val="28"/>
        </w:rPr>
        <w:t xml:space="preserve">, </w:t>
      </w:r>
      <w:r w:rsidR="004C0A1F" w:rsidRPr="00AA1CEB">
        <w:rPr>
          <w:rFonts w:ascii="Times New Roman" w:hAnsi="Times New Roman"/>
          <w:sz w:val="28"/>
          <w:szCs w:val="28"/>
        </w:rPr>
        <w:t>203</w:t>
      </w:r>
      <w:r w:rsidR="00AA1CEB" w:rsidRPr="00AA1CEB">
        <w:rPr>
          <w:rFonts w:ascii="Times New Roman" w:hAnsi="Times New Roman"/>
          <w:sz w:val="28"/>
          <w:szCs w:val="28"/>
        </w:rPr>
        <w:t>. n</w:t>
      </w:r>
      <w:r w:rsidR="00BC2B38" w:rsidRPr="00AA1CEB">
        <w:rPr>
          <w:rFonts w:ascii="Times New Roman" w:hAnsi="Times New Roman"/>
          <w:sz w:val="28"/>
          <w:szCs w:val="28"/>
        </w:rPr>
        <w:t>r.</w:t>
      </w:r>
      <w:r w:rsidR="00E70F30" w:rsidRPr="00AA1CEB">
        <w:rPr>
          <w:rFonts w:ascii="Times New Roman" w:hAnsi="Times New Roman"/>
          <w:sz w:val="28"/>
          <w:szCs w:val="28"/>
        </w:rPr>
        <w:t xml:space="preserve">) </w:t>
      </w:r>
      <w:r w:rsidR="00C0584E" w:rsidRPr="00AA1CEB">
        <w:rPr>
          <w:rFonts w:ascii="Times New Roman" w:hAnsi="Times New Roman"/>
          <w:sz w:val="28"/>
          <w:szCs w:val="28"/>
        </w:rPr>
        <w:t xml:space="preserve">šādus </w:t>
      </w:r>
      <w:r w:rsidRPr="00AA1CEB">
        <w:rPr>
          <w:rFonts w:ascii="Times New Roman" w:hAnsi="Times New Roman"/>
          <w:sz w:val="28"/>
          <w:szCs w:val="28"/>
        </w:rPr>
        <w:t>grozījumu</w:t>
      </w:r>
      <w:r w:rsidR="00C0584E" w:rsidRPr="00AA1CEB">
        <w:rPr>
          <w:rFonts w:ascii="Times New Roman" w:hAnsi="Times New Roman"/>
          <w:sz w:val="28"/>
          <w:szCs w:val="28"/>
        </w:rPr>
        <w:t>s</w:t>
      </w:r>
      <w:r w:rsidR="00D639CB" w:rsidRPr="00AA1CE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7411E2E" w14:textId="77777777" w:rsidR="006D5573" w:rsidRPr="00404E00" w:rsidRDefault="006D5573" w:rsidP="00AA1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F201F17" w14:textId="305BCF4C" w:rsidR="006D5573" w:rsidRPr="00AA1CEB" w:rsidRDefault="00AA1CEB" w:rsidP="00AA1CEB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C0584E" w:rsidRPr="00AA1C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12F3" w:rsidRPr="00AA1CEB">
        <w:rPr>
          <w:rFonts w:ascii="Times New Roman" w:hAnsi="Times New Roman"/>
          <w:sz w:val="28"/>
          <w:szCs w:val="28"/>
        </w:rPr>
        <w:t>I</w:t>
      </w:r>
      <w:r w:rsidR="006D5573" w:rsidRPr="00AA1CEB">
        <w:rPr>
          <w:rFonts w:ascii="Times New Roman" w:eastAsia="Times New Roman" w:hAnsi="Times New Roman"/>
          <w:sz w:val="28"/>
          <w:szCs w:val="28"/>
          <w:lang w:eastAsia="lv-LV"/>
        </w:rPr>
        <w:t>zteikt 22</w:t>
      </w: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6D5573" w:rsidRPr="00AA1CEB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1B07EC77" w14:textId="4D2C72D8" w:rsidR="002F53CA" w:rsidRPr="00404E00" w:rsidRDefault="002F53CA" w:rsidP="00AA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E55BF27" w14:textId="3D3EB950" w:rsidR="00D44C77" w:rsidRPr="00AA1CEB" w:rsidRDefault="00AA1CEB" w:rsidP="00AA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0A1F" w:rsidRPr="00AA1CEB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686E77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A5F0B" w:rsidRPr="00AA1CEB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D44C77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osakot dārgmetālu izstrādājumu provi vai veicot dārgmetālu izstrādājumu atbilstības pārbaudi </w:t>
      </w:r>
      <w:r w:rsidR="00794AD9" w:rsidRPr="00AA1CEB">
        <w:rPr>
          <w:rFonts w:ascii="Times New Roman" w:eastAsia="Times New Roman" w:hAnsi="Times New Roman"/>
          <w:sz w:val="28"/>
          <w:szCs w:val="28"/>
          <w:lang w:eastAsia="lv-LV"/>
        </w:rPr>
        <w:t>preces drošuma prasībām</w:t>
      </w:r>
      <w:r w:rsidR="00D9423C" w:rsidRPr="00AA1CE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7A5F0B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birojs</w:t>
      </w:r>
      <w:r w:rsidR="000F21FA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>izmanto metod</w:t>
      </w:r>
      <w:r w:rsidR="000F21FA" w:rsidRPr="00AA1CEB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>, kas nodrošina, ka iegūtie dati ir ticami, reprezentatīvi un salīdzināmi</w:t>
      </w:r>
      <w:r w:rsidR="00900962" w:rsidRPr="00AA1CE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 xml:space="preserve"> Ja izmantotā metode atbilst </w:t>
      </w:r>
      <w:r w:rsidR="000728BB" w:rsidRPr="00AA1CEB">
        <w:rPr>
          <w:rFonts w:ascii="Times New Roman" w:hAnsi="Times New Roman"/>
          <w:sz w:val="28"/>
          <w:szCs w:val="28"/>
          <w:shd w:val="clear" w:color="auto" w:fill="FFFFFF"/>
        </w:rPr>
        <w:t xml:space="preserve">piemērojamā 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>standart</w:t>
      </w:r>
      <w:r w:rsidR="000F21FA" w:rsidRPr="00AA1CEB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4C77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prasībām, 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>tā uzskatāma par atbilstoš</w:t>
      </w:r>
      <w:r w:rsidR="000F21FA" w:rsidRPr="00AA1CEB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 xml:space="preserve"> šaj</w:t>
      </w:r>
      <w:r w:rsidR="003A47D8" w:rsidRPr="00AA1CEB">
        <w:rPr>
          <w:rFonts w:ascii="Times New Roman" w:hAnsi="Times New Roman"/>
          <w:sz w:val="28"/>
          <w:szCs w:val="28"/>
          <w:shd w:val="clear" w:color="auto" w:fill="FFFFFF"/>
        </w:rPr>
        <w:t>ā punktā</w:t>
      </w:r>
      <w:r w:rsidR="00D44C77" w:rsidRPr="00AA1CEB">
        <w:rPr>
          <w:rFonts w:ascii="Times New Roman" w:hAnsi="Times New Roman"/>
          <w:sz w:val="28"/>
          <w:szCs w:val="28"/>
          <w:shd w:val="clear" w:color="auto" w:fill="FFFFFF"/>
        </w:rPr>
        <w:t xml:space="preserve"> minēto prasību izpildei</w:t>
      </w:r>
      <w:r w:rsidR="00D44C77" w:rsidRPr="00AA1CEB">
        <w:rPr>
          <w:rFonts w:ascii="Times New Roman" w:eastAsia="Times New Roman" w:hAnsi="Times New Roman"/>
          <w:sz w:val="28"/>
          <w:szCs w:val="28"/>
          <w:lang w:eastAsia="lv-LV"/>
        </w:rPr>
        <w:t>. Ķīmisk</w:t>
      </w:r>
      <w:r w:rsidR="000F21FA" w:rsidRPr="00AA1CEB">
        <w:rPr>
          <w:rFonts w:ascii="Times New Roman" w:eastAsia="Times New Roman" w:hAnsi="Times New Roman"/>
          <w:sz w:val="28"/>
          <w:szCs w:val="28"/>
          <w:lang w:eastAsia="lv-LV"/>
        </w:rPr>
        <w:t>ai</w:t>
      </w:r>
      <w:r w:rsidR="00D44C77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analīz</w:t>
      </w:r>
      <w:r w:rsidR="000F21FA" w:rsidRPr="00AA1CEB">
        <w:rPr>
          <w:rFonts w:ascii="Times New Roman" w:eastAsia="Times New Roman" w:hAnsi="Times New Roman"/>
          <w:sz w:val="28"/>
          <w:szCs w:val="28"/>
          <w:lang w:eastAsia="lv-LV"/>
        </w:rPr>
        <w:t>ei</w:t>
      </w:r>
      <w:r w:rsidR="00D44C77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5AD8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var </w:t>
      </w:r>
      <w:r w:rsidR="00D44C77" w:rsidRPr="00AA1CEB">
        <w:rPr>
          <w:rFonts w:ascii="Times New Roman" w:eastAsia="Times New Roman" w:hAnsi="Times New Roman"/>
          <w:sz w:val="28"/>
          <w:szCs w:val="28"/>
          <w:lang w:eastAsia="lv-LV"/>
        </w:rPr>
        <w:t>atlasīt ne vairāk kā 1 % no izstrādājumiem, kuri sašķiroti pēc metāla un izstrādājumu veida un kuru skaits ir lielāks par 100.</w:t>
      </w: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37D124F6" w14:textId="77777777" w:rsidR="00425E4C" w:rsidRPr="00404E00" w:rsidRDefault="00425E4C" w:rsidP="00AA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A92F025" w14:textId="6676BCF3" w:rsidR="006D5573" w:rsidRPr="00AA1CEB" w:rsidRDefault="00AA1CEB" w:rsidP="00AA1CEB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6D5573" w:rsidRPr="00AA1CEB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9B4AC5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6D5573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</w:t>
      </w:r>
      <w:r w:rsidR="009B4AC5" w:rsidRPr="00AA1CEB">
        <w:rPr>
          <w:rFonts w:ascii="Times New Roman" w:eastAsia="Times New Roman" w:hAnsi="Times New Roman"/>
          <w:sz w:val="28"/>
          <w:szCs w:val="28"/>
          <w:lang w:eastAsia="lv-LV"/>
        </w:rPr>
        <w:t>ar 22</w:t>
      </w:r>
      <w:r w:rsidR="007F6859" w:rsidRPr="00AA1CE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B4AC5" w:rsidRPr="00AA1CE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9B4AC5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punktu</w:t>
      </w:r>
      <w:r w:rsidR="007F6859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B4AC5" w:rsidRPr="00AA1CEB">
        <w:rPr>
          <w:rFonts w:ascii="Times New Roman" w:eastAsia="Times New Roman" w:hAnsi="Times New Roman"/>
          <w:sz w:val="28"/>
          <w:szCs w:val="28"/>
          <w:lang w:eastAsia="lv-LV"/>
        </w:rPr>
        <w:t>šādā redakcijā</w:t>
      </w:r>
      <w:r w:rsidR="006D5573" w:rsidRPr="00AA1CE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50770037" w14:textId="2A57FAAB" w:rsidR="002F53CA" w:rsidRPr="00404E00" w:rsidRDefault="002F53CA" w:rsidP="00AA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2137F07" w14:textId="77416C42" w:rsidR="004D28F0" w:rsidRPr="00AA1CEB" w:rsidRDefault="00AA1CEB" w:rsidP="00AA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B4AC5" w:rsidRPr="00AA1CEB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7F6859" w:rsidRPr="00AA1CE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B4AC5" w:rsidRPr="00AA1CE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7F6859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28F0" w:rsidRPr="00AA1CEB">
        <w:rPr>
          <w:rFonts w:ascii="Times New Roman" w:eastAsia="Times New Roman" w:hAnsi="Times New Roman"/>
          <w:sz w:val="28"/>
          <w:szCs w:val="28"/>
          <w:lang w:eastAsia="lv-LV"/>
        </w:rPr>
        <w:t>Finanšu ministrija sadarbībā ar attiecīgo standartu tehnisko komiteju iesaka nacionālajai standartizācijas institūcijai saistībā ar šiem noteikumiem izstrādājamo, adaptējamo un piemērojamo standartu sarakstu</w:t>
      </w:r>
      <w:r w:rsidR="003A47D8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22</w:t>
      </w: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04E0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3A47D8" w:rsidRPr="00AA1CEB">
        <w:rPr>
          <w:rFonts w:ascii="Times New Roman" w:eastAsia="Times New Roman" w:hAnsi="Times New Roman"/>
          <w:sz w:val="28"/>
          <w:szCs w:val="28"/>
          <w:lang w:eastAsia="lv-LV"/>
        </w:rPr>
        <w:t>unktā minēto prasību izpildei</w:t>
      </w:r>
      <w:r w:rsidR="004D28F0" w:rsidRPr="00AA1CEB">
        <w:rPr>
          <w:rFonts w:ascii="Times New Roman" w:eastAsia="Times New Roman" w:hAnsi="Times New Roman"/>
          <w:sz w:val="28"/>
          <w:szCs w:val="28"/>
          <w:lang w:eastAsia="lv-LV"/>
        </w:rPr>
        <w:t>. Nacionālā standartizācijas institūcija publicē Standartizācijas biroja tīmekļvietnē to standartu</w:t>
      </w:r>
      <w:r w:rsidR="003B017E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sarakstu</w:t>
      </w:r>
      <w:r w:rsidR="00794AD9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, kurus </w:t>
      </w:r>
      <w:r w:rsidR="00294137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var </w:t>
      </w:r>
      <w:r w:rsidR="00794AD9" w:rsidRPr="00AA1CEB">
        <w:rPr>
          <w:rFonts w:ascii="Times New Roman" w:eastAsia="Times New Roman" w:hAnsi="Times New Roman"/>
          <w:sz w:val="28"/>
          <w:szCs w:val="28"/>
          <w:lang w:eastAsia="lv-LV"/>
        </w:rPr>
        <w:t>piemēro</w:t>
      </w:r>
      <w:r w:rsidR="00294137" w:rsidRPr="00AA1CEB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794AD9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</w:t>
      </w:r>
      <w:r w:rsidR="00897660" w:rsidRPr="00AA1CEB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897660" w:rsidRPr="00AA1CEB">
        <w:rPr>
          <w:rFonts w:ascii="Times New Roman" w:eastAsia="Times New Roman" w:hAnsi="Times New Roman"/>
          <w:sz w:val="28"/>
          <w:szCs w:val="28"/>
          <w:lang w:eastAsia="lv-LV"/>
        </w:rPr>
        <w:t xml:space="preserve">unktā minēto </w:t>
      </w:r>
      <w:r w:rsidR="00794AD9" w:rsidRPr="00AA1CEB">
        <w:rPr>
          <w:rFonts w:ascii="Times New Roman" w:eastAsia="Times New Roman" w:hAnsi="Times New Roman"/>
          <w:sz w:val="28"/>
          <w:szCs w:val="28"/>
          <w:lang w:eastAsia="lv-LV"/>
        </w:rPr>
        <w:t>prasību izpildei</w:t>
      </w:r>
      <w:r w:rsidR="004D28F0" w:rsidRPr="00AA1CE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AA1CEB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4832AAF" w14:textId="029B08B2" w:rsidR="00AA1CEB" w:rsidRDefault="00AA1CEB" w:rsidP="00AA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-169455"/>
      <w:bookmarkStart w:id="3" w:name="p51"/>
      <w:bookmarkStart w:id="4" w:name="p-169459"/>
      <w:bookmarkStart w:id="5" w:name="p53"/>
      <w:bookmarkStart w:id="6" w:name="piel1"/>
      <w:bookmarkEnd w:id="2"/>
      <w:bookmarkEnd w:id="3"/>
      <w:bookmarkEnd w:id="4"/>
      <w:bookmarkEnd w:id="5"/>
      <w:bookmarkEnd w:id="6"/>
    </w:p>
    <w:p w14:paraId="10A937E2" w14:textId="77777777" w:rsidR="006C4F86" w:rsidRPr="00AA1CEB" w:rsidRDefault="006C4F86" w:rsidP="00AA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94ADA" w14:textId="77777777" w:rsidR="00AA1CEB" w:rsidRPr="00AA1CEB" w:rsidRDefault="00AA1CEB" w:rsidP="00AA1C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64D889" w14:textId="77777777" w:rsidR="006C4F86" w:rsidRDefault="006C4F86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0D3CD52" w14:textId="77777777" w:rsidR="006C4F86" w:rsidRDefault="006C4F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8789C8E" w14:textId="77777777" w:rsidR="006C4F86" w:rsidRPr="00DE283C" w:rsidRDefault="006C4F86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F6D63D0" w14:textId="77777777" w:rsidR="006C4F86" w:rsidRPr="00AA1CEB" w:rsidRDefault="006C4F86" w:rsidP="00AA1CEB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4BFA1135" w14:textId="77777777" w:rsidR="00AA1CEB" w:rsidRPr="00AA1CEB" w:rsidRDefault="00AA1CEB" w:rsidP="00AA1CEB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53730654" w14:textId="04D24891" w:rsidR="00AA1CEB" w:rsidRPr="00AA1CEB" w:rsidRDefault="00AA1CEB" w:rsidP="00AA1CE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A1CEB">
        <w:rPr>
          <w:sz w:val="28"/>
          <w:szCs w:val="28"/>
        </w:rPr>
        <w:t>Finanšu ministrs</w:t>
      </w:r>
      <w:r w:rsidRPr="00AA1CEB">
        <w:rPr>
          <w:sz w:val="28"/>
          <w:szCs w:val="28"/>
        </w:rPr>
        <w:tab/>
        <w:t>J. Reirs</w:t>
      </w:r>
    </w:p>
    <w:sectPr w:rsidR="00AA1CEB" w:rsidRPr="00AA1CEB" w:rsidSect="00AA1C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501B" w14:textId="77777777" w:rsidR="00D36150" w:rsidRDefault="00D36150">
      <w:pPr>
        <w:spacing w:after="0" w:line="240" w:lineRule="auto"/>
      </w:pPr>
      <w:r>
        <w:separator/>
      </w:r>
    </w:p>
  </w:endnote>
  <w:endnote w:type="continuationSeparator" w:id="0">
    <w:p w14:paraId="2619F947" w14:textId="77777777" w:rsidR="00D36150" w:rsidRDefault="00D3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9813" w14:textId="77777777" w:rsidR="00937C3B" w:rsidRPr="00EB7581" w:rsidRDefault="00EB7581" w:rsidP="00EB7581">
    <w:pPr>
      <w:pStyle w:val="Footer"/>
    </w:pPr>
    <w:r w:rsidRPr="00EB7581">
      <w:rPr>
        <w:rFonts w:ascii="Times New Roman" w:hAnsi="Times New Roman"/>
        <w:sz w:val="18"/>
        <w:szCs w:val="18"/>
      </w:rPr>
      <w:t>FMNot_090119_1525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0D0A" w14:textId="601C2799" w:rsidR="00AA1CEB" w:rsidRPr="00AA1CEB" w:rsidRDefault="00AA1CE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N1113_9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BE7C" w14:textId="77777777" w:rsidR="00D36150" w:rsidRDefault="00D36150">
      <w:pPr>
        <w:spacing w:after="0" w:line="240" w:lineRule="auto"/>
      </w:pPr>
      <w:r>
        <w:separator/>
      </w:r>
    </w:p>
  </w:footnote>
  <w:footnote w:type="continuationSeparator" w:id="0">
    <w:p w14:paraId="6C64599E" w14:textId="77777777" w:rsidR="00D36150" w:rsidRDefault="00D3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DCEF" w14:textId="722D19DE" w:rsidR="001126A8" w:rsidRDefault="001126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F86">
      <w:rPr>
        <w:noProof/>
      </w:rPr>
      <w:t>2</w:t>
    </w:r>
    <w:r>
      <w:rPr>
        <w:noProof/>
      </w:rPr>
      <w:fldChar w:fldCharType="end"/>
    </w:r>
  </w:p>
  <w:p w14:paraId="36B08668" w14:textId="77777777" w:rsidR="001126A8" w:rsidRDefault="00112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F609" w14:textId="4720A4F2" w:rsidR="00AA1CEB" w:rsidRDefault="00AA1CEB">
    <w:pPr>
      <w:pStyle w:val="Header"/>
    </w:pPr>
  </w:p>
  <w:p w14:paraId="373BD443" w14:textId="769FE31F" w:rsidR="00AA1CEB" w:rsidRPr="00A142D0" w:rsidRDefault="00AA1CEB" w:rsidP="00501350">
    <w:pPr>
      <w:pStyle w:val="Header"/>
    </w:pPr>
    <w:r>
      <w:rPr>
        <w:noProof/>
      </w:rPr>
      <w:drawing>
        <wp:inline distT="0" distB="0" distL="0" distR="0" wp14:anchorId="7B7AF5FD" wp14:editId="1EEFF53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60F"/>
    <w:multiLevelType w:val="multilevel"/>
    <w:tmpl w:val="FA6C894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>
      <w:start w:val="2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2C073D33"/>
    <w:multiLevelType w:val="hybridMultilevel"/>
    <w:tmpl w:val="393E50EE"/>
    <w:lvl w:ilvl="0" w:tplc="45A2CE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44541E"/>
    <w:multiLevelType w:val="hybridMultilevel"/>
    <w:tmpl w:val="393E50EE"/>
    <w:lvl w:ilvl="0" w:tplc="45A2CE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DE5F41"/>
    <w:multiLevelType w:val="hybridMultilevel"/>
    <w:tmpl w:val="FB6E68BC"/>
    <w:lvl w:ilvl="0" w:tplc="2B12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712BB"/>
    <w:multiLevelType w:val="hybridMultilevel"/>
    <w:tmpl w:val="7F3E15E2"/>
    <w:lvl w:ilvl="0" w:tplc="D0BC7D66">
      <w:start w:val="1"/>
      <w:numFmt w:val="decimal"/>
      <w:lvlText w:val="%1."/>
      <w:lvlJc w:val="left"/>
      <w:pPr>
        <w:ind w:left="1212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ED"/>
    <w:rsid w:val="000005E7"/>
    <w:rsid w:val="00002206"/>
    <w:rsid w:val="00002CFB"/>
    <w:rsid w:val="00010208"/>
    <w:rsid w:val="00012E26"/>
    <w:rsid w:val="00013F39"/>
    <w:rsid w:val="0001489B"/>
    <w:rsid w:val="00016199"/>
    <w:rsid w:val="000227ED"/>
    <w:rsid w:val="0002376D"/>
    <w:rsid w:val="000257E5"/>
    <w:rsid w:val="00026731"/>
    <w:rsid w:val="00026A80"/>
    <w:rsid w:val="00030355"/>
    <w:rsid w:val="00035C49"/>
    <w:rsid w:val="00037852"/>
    <w:rsid w:val="00040B54"/>
    <w:rsid w:val="0004245D"/>
    <w:rsid w:val="000458FA"/>
    <w:rsid w:val="00052834"/>
    <w:rsid w:val="000540D0"/>
    <w:rsid w:val="00054B57"/>
    <w:rsid w:val="00055F49"/>
    <w:rsid w:val="00060096"/>
    <w:rsid w:val="00062197"/>
    <w:rsid w:val="000638CC"/>
    <w:rsid w:val="00063A65"/>
    <w:rsid w:val="000644EE"/>
    <w:rsid w:val="00064578"/>
    <w:rsid w:val="000728BB"/>
    <w:rsid w:val="000800DA"/>
    <w:rsid w:val="00080AAE"/>
    <w:rsid w:val="00082AF1"/>
    <w:rsid w:val="00083047"/>
    <w:rsid w:val="00084D94"/>
    <w:rsid w:val="00086713"/>
    <w:rsid w:val="0009016B"/>
    <w:rsid w:val="00091A16"/>
    <w:rsid w:val="00095860"/>
    <w:rsid w:val="000961AF"/>
    <w:rsid w:val="000A09F8"/>
    <w:rsid w:val="000A1BB8"/>
    <w:rsid w:val="000A3AC9"/>
    <w:rsid w:val="000A4BDF"/>
    <w:rsid w:val="000A64C4"/>
    <w:rsid w:val="000B2E9D"/>
    <w:rsid w:val="000B3B04"/>
    <w:rsid w:val="000B3C73"/>
    <w:rsid w:val="000B7BC2"/>
    <w:rsid w:val="000C0A32"/>
    <w:rsid w:val="000C199A"/>
    <w:rsid w:val="000C2317"/>
    <w:rsid w:val="000C4945"/>
    <w:rsid w:val="000C675A"/>
    <w:rsid w:val="000C7BCF"/>
    <w:rsid w:val="000D057D"/>
    <w:rsid w:val="000D13F9"/>
    <w:rsid w:val="000D4229"/>
    <w:rsid w:val="000D487A"/>
    <w:rsid w:val="000D65F2"/>
    <w:rsid w:val="000E0F4C"/>
    <w:rsid w:val="000E39C0"/>
    <w:rsid w:val="000E5208"/>
    <w:rsid w:val="000E606D"/>
    <w:rsid w:val="000F21FA"/>
    <w:rsid w:val="000F695E"/>
    <w:rsid w:val="000F6BCA"/>
    <w:rsid w:val="000F6F47"/>
    <w:rsid w:val="00102361"/>
    <w:rsid w:val="001052E3"/>
    <w:rsid w:val="00105EE8"/>
    <w:rsid w:val="0010627B"/>
    <w:rsid w:val="00107182"/>
    <w:rsid w:val="001126A8"/>
    <w:rsid w:val="00116DE3"/>
    <w:rsid w:val="00117928"/>
    <w:rsid w:val="00117BF4"/>
    <w:rsid w:val="00120D10"/>
    <w:rsid w:val="00120F28"/>
    <w:rsid w:val="0012325C"/>
    <w:rsid w:val="001242D5"/>
    <w:rsid w:val="0012585D"/>
    <w:rsid w:val="001300F7"/>
    <w:rsid w:val="001335AC"/>
    <w:rsid w:val="00134112"/>
    <w:rsid w:val="00134ECB"/>
    <w:rsid w:val="00135180"/>
    <w:rsid w:val="00137D5A"/>
    <w:rsid w:val="001409ED"/>
    <w:rsid w:val="00142102"/>
    <w:rsid w:val="0014227C"/>
    <w:rsid w:val="00143728"/>
    <w:rsid w:val="00150BE5"/>
    <w:rsid w:val="00150F68"/>
    <w:rsid w:val="00151CA4"/>
    <w:rsid w:val="00154E70"/>
    <w:rsid w:val="00161EBE"/>
    <w:rsid w:val="001659E6"/>
    <w:rsid w:val="0016613B"/>
    <w:rsid w:val="00172799"/>
    <w:rsid w:val="00173204"/>
    <w:rsid w:val="00180255"/>
    <w:rsid w:val="001860E7"/>
    <w:rsid w:val="001A0301"/>
    <w:rsid w:val="001A041A"/>
    <w:rsid w:val="001A086A"/>
    <w:rsid w:val="001B472A"/>
    <w:rsid w:val="001B7F32"/>
    <w:rsid w:val="001C38F1"/>
    <w:rsid w:val="001C4558"/>
    <w:rsid w:val="001C623D"/>
    <w:rsid w:val="001D1CC6"/>
    <w:rsid w:val="001D6A77"/>
    <w:rsid w:val="001D6E57"/>
    <w:rsid w:val="001D7F49"/>
    <w:rsid w:val="001E0ACB"/>
    <w:rsid w:val="001E0D0A"/>
    <w:rsid w:val="001E1A0C"/>
    <w:rsid w:val="001E2CD7"/>
    <w:rsid w:val="001E6A07"/>
    <w:rsid w:val="001F1F76"/>
    <w:rsid w:val="001F2E38"/>
    <w:rsid w:val="001F486A"/>
    <w:rsid w:val="001F7D27"/>
    <w:rsid w:val="002029E5"/>
    <w:rsid w:val="002034DC"/>
    <w:rsid w:val="0020372A"/>
    <w:rsid w:val="002039DE"/>
    <w:rsid w:val="00204530"/>
    <w:rsid w:val="00204FF9"/>
    <w:rsid w:val="0020637E"/>
    <w:rsid w:val="00207E1D"/>
    <w:rsid w:val="002139DA"/>
    <w:rsid w:val="00215F75"/>
    <w:rsid w:val="002228EF"/>
    <w:rsid w:val="00223B32"/>
    <w:rsid w:val="00224DB4"/>
    <w:rsid w:val="002252A1"/>
    <w:rsid w:val="002252E9"/>
    <w:rsid w:val="00232090"/>
    <w:rsid w:val="0023286D"/>
    <w:rsid w:val="00235EF6"/>
    <w:rsid w:val="00236D3D"/>
    <w:rsid w:val="00236E70"/>
    <w:rsid w:val="00240D8B"/>
    <w:rsid w:val="002425C2"/>
    <w:rsid w:val="00242D16"/>
    <w:rsid w:val="00245086"/>
    <w:rsid w:val="002454B4"/>
    <w:rsid w:val="00245BD4"/>
    <w:rsid w:val="00250125"/>
    <w:rsid w:val="002501A6"/>
    <w:rsid w:val="002526D8"/>
    <w:rsid w:val="00255934"/>
    <w:rsid w:val="00262C97"/>
    <w:rsid w:val="0026674E"/>
    <w:rsid w:val="002674ED"/>
    <w:rsid w:val="00270598"/>
    <w:rsid w:val="00270FCD"/>
    <w:rsid w:val="00274E8A"/>
    <w:rsid w:val="00274FB8"/>
    <w:rsid w:val="0027609D"/>
    <w:rsid w:val="00276844"/>
    <w:rsid w:val="00276CC2"/>
    <w:rsid w:val="00281206"/>
    <w:rsid w:val="0028298B"/>
    <w:rsid w:val="002850D4"/>
    <w:rsid w:val="002855DE"/>
    <w:rsid w:val="0028593C"/>
    <w:rsid w:val="00290B62"/>
    <w:rsid w:val="00290F1C"/>
    <w:rsid w:val="00294137"/>
    <w:rsid w:val="00294B7D"/>
    <w:rsid w:val="002A4DB9"/>
    <w:rsid w:val="002B1D1B"/>
    <w:rsid w:val="002B2CB2"/>
    <w:rsid w:val="002B41E5"/>
    <w:rsid w:val="002B4A76"/>
    <w:rsid w:val="002B57FD"/>
    <w:rsid w:val="002B62DE"/>
    <w:rsid w:val="002B7147"/>
    <w:rsid w:val="002B745A"/>
    <w:rsid w:val="002C06B4"/>
    <w:rsid w:val="002C0AD3"/>
    <w:rsid w:val="002C42AC"/>
    <w:rsid w:val="002C688B"/>
    <w:rsid w:val="002C72DD"/>
    <w:rsid w:val="002C7E73"/>
    <w:rsid w:val="002D09E1"/>
    <w:rsid w:val="002D1F9F"/>
    <w:rsid w:val="002D3462"/>
    <w:rsid w:val="002D359B"/>
    <w:rsid w:val="002D5AEC"/>
    <w:rsid w:val="002D746B"/>
    <w:rsid w:val="002E04C8"/>
    <w:rsid w:val="002E34F7"/>
    <w:rsid w:val="002E68A0"/>
    <w:rsid w:val="002F0E68"/>
    <w:rsid w:val="002F53CA"/>
    <w:rsid w:val="002F657F"/>
    <w:rsid w:val="00300B4F"/>
    <w:rsid w:val="00302AFA"/>
    <w:rsid w:val="00302B3A"/>
    <w:rsid w:val="0030328C"/>
    <w:rsid w:val="00306F18"/>
    <w:rsid w:val="0031021D"/>
    <w:rsid w:val="0031334B"/>
    <w:rsid w:val="0031377E"/>
    <w:rsid w:val="00326573"/>
    <w:rsid w:val="00326685"/>
    <w:rsid w:val="00330581"/>
    <w:rsid w:val="003312F3"/>
    <w:rsid w:val="00334894"/>
    <w:rsid w:val="00335307"/>
    <w:rsid w:val="00337C42"/>
    <w:rsid w:val="003413B0"/>
    <w:rsid w:val="00343B4E"/>
    <w:rsid w:val="00345A69"/>
    <w:rsid w:val="00351880"/>
    <w:rsid w:val="003703C8"/>
    <w:rsid w:val="003709EF"/>
    <w:rsid w:val="00381132"/>
    <w:rsid w:val="0038169D"/>
    <w:rsid w:val="003819E1"/>
    <w:rsid w:val="003838F8"/>
    <w:rsid w:val="00384AE2"/>
    <w:rsid w:val="003929AF"/>
    <w:rsid w:val="003958D4"/>
    <w:rsid w:val="00396015"/>
    <w:rsid w:val="003975E2"/>
    <w:rsid w:val="003A3E1E"/>
    <w:rsid w:val="003A3E56"/>
    <w:rsid w:val="003A4620"/>
    <w:rsid w:val="003A47D8"/>
    <w:rsid w:val="003A4FC1"/>
    <w:rsid w:val="003B017E"/>
    <w:rsid w:val="003B04A9"/>
    <w:rsid w:val="003B0A6F"/>
    <w:rsid w:val="003B0B02"/>
    <w:rsid w:val="003B13EE"/>
    <w:rsid w:val="003B1788"/>
    <w:rsid w:val="003C18C7"/>
    <w:rsid w:val="003C501D"/>
    <w:rsid w:val="003C763D"/>
    <w:rsid w:val="003D0B81"/>
    <w:rsid w:val="003D3C93"/>
    <w:rsid w:val="003D3ECB"/>
    <w:rsid w:val="003D647D"/>
    <w:rsid w:val="003D6FEA"/>
    <w:rsid w:val="003D704C"/>
    <w:rsid w:val="003D71F5"/>
    <w:rsid w:val="003E3CA8"/>
    <w:rsid w:val="003E704B"/>
    <w:rsid w:val="003E7B22"/>
    <w:rsid w:val="003F5C46"/>
    <w:rsid w:val="003F678E"/>
    <w:rsid w:val="004002DD"/>
    <w:rsid w:val="00400576"/>
    <w:rsid w:val="00400DEE"/>
    <w:rsid w:val="00404E00"/>
    <w:rsid w:val="00407EA4"/>
    <w:rsid w:val="004209FF"/>
    <w:rsid w:val="004226FF"/>
    <w:rsid w:val="004232EF"/>
    <w:rsid w:val="004241CE"/>
    <w:rsid w:val="004248DE"/>
    <w:rsid w:val="00425792"/>
    <w:rsid w:val="004258F0"/>
    <w:rsid w:val="00425E4C"/>
    <w:rsid w:val="00426446"/>
    <w:rsid w:val="00426A33"/>
    <w:rsid w:val="00426B18"/>
    <w:rsid w:val="00426B82"/>
    <w:rsid w:val="004310D9"/>
    <w:rsid w:val="00433368"/>
    <w:rsid w:val="0044226F"/>
    <w:rsid w:val="00443776"/>
    <w:rsid w:val="004469AB"/>
    <w:rsid w:val="00446A7B"/>
    <w:rsid w:val="0045471E"/>
    <w:rsid w:val="00465F0B"/>
    <w:rsid w:val="004671D2"/>
    <w:rsid w:val="004726A9"/>
    <w:rsid w:val="004849AC"/>
    <w:rsid w:val="004856D6"/>
    <w:rsid w:val="00490BCC"/>
    <w:rsid w:val="00493398"/>
    <w:rsid w:val="00495AB1"/>
    <w:rsid w:val="00496D62"/>
    <w:rsid w:val="00497E24"/>
    <w:rsid w:val="004A36EF"/>
    <w:rsid w:val="004A6F84"/>
    <w:rsid w:val="004A7AC8"/>
    <w:rsid w:val="004B09B8"/>
    <w:rsid w:val="004B0E15"/>
    <w:rsid w:val="004B0FC3"/>
    <w:rsid w:val="004B24DB"/>
    <w:rsid w:val="004B2CCD"/>
    <w:rsid w:val="004C0A1F"/>
    <w:rsid w:val="004C1AE6"/>
    <w:rsid w:val="004C63EE"/>
    <w:rsid w:val="004D28F0"/>
    <w:rsid w:val="004D364E"/>
    <w:rsid w:val="004D4582"/>
    <w:rsid w:val="004D504F"/>
    <w:rsid w:val="004D622A"/>
    <w:rsid w:val="004E5AED"/>
    <w:rsid w:val="004E7051"/>
    <w:rsid w:val="004F0CF6"/>
    <w:rsid w:val="0050089E"/>
    <w:rsid w:val="0050392E"/>
    <w:rsid w:val="005072CE"/>
    <w:rsid w:val="0051320D"/>
    <w:rsid w:val="00513E36"/>
    <w:rsid w:val="00515134"/>
    <w:rsid w:val="0052016B"/>
    <w:rsid w:val="005219D6"/>
    <w:rsid w:val="00524043"/>
    <w:rsid w:val="00525587"/>
    <w:rsid w:val="00527AAC"/>
    <w:rsid w:val="005302C3"/>
    <w:rsid w:val="00531299"/>
    <w:rsid w:val="00532277"/>
    <w:rsid w:val="0053388D"/>
    <w:rsid w:val="00533F97"/>
    <w:rsid w:val="00535035"/>
    <w:rsid w:val="0053723C"/>
    <w:rsid w:val="00537ECA"/>
    <w:rsid w:val="00543F75"/>
    <w:rsid w:val="00544377"/>
    <w:rsid w:val="005450F2"/>
    <w:rsid w:val="00547D1B"/>
    <w:rsid w:val="00552F40"/>
    <w:rsid w:val="00553482"/>
    <w:rsid w:val="00564974"/>
    <w:rsid w:val="005702C7"/>
    <w:rsid w:val="00574B08"/>
    <w:rsid w:val="00575B19"/>
    <w:rsid w:val="00582AF6"/>
    <w:rsid w:val="00583DE0"/>
    <w:rsid w:val="00584C12"/>
    <w:rsid w:val="00585838"/>
    <w:rsid w:val="00586655"/>
    <w:rsid w:val="00586896"/>
    <w:rsid w:val="00592A06"/>
    <w:rsid w:val="005A4D8F"/>
    <w:rsid w:val="005A4F43"/>
    <w:rsid w:val="005B1F46"/>
    <w:rsid w:val="005B566B"/>
    <w:rsid w:val="005C4EF1"/>
    <w:rsid w:val="005C50D4"/>
    <w:rsid w:val="005C528F"/>
    <w:rsid w:val="005C6A22"/>
    <w:rsid w:val="005D45A7"/>
    <w:rsid w:val="005E05BC"/>
    <w:rsid w:val="005E45EE"/>
    <w:rsid w:val="005F2000"/>
    <w:rsid w:val="005F2ED0"/>
    <w:rsid w:val="005F396A"/>
    <w:rsid w:val="005F6B66"/>
    <w:rsid w:val="00600A1E"/>
    <w:rsid w:val="00602247"/>
    <w:rsid w:val="00616F74"/>
    <w:rsid w:val="00626230"/>
    <w:rsid w:val="00627CCB"/>
    <w:rsid w:val="00630C4D"/>
    <w:rsid w:val="00633D9E"/>
    <w:rsid w:val="006451A5"/>
    <w:rsid w:val="00645365"/>
    <w:rsid w:val="006549AE"/>
    <w:rsid w:val="00655A9F"/>
    <w:rsid w:val="00660A97"/>
    <w:rsid w:val="0066213E"/>
    <w:rsid w:val="0066300F"/>
    <w:rsid w:val="00663228"/>
    <w:rsid w:val="00664E56"/>
    <w:rsid w:val="00666E38"/>
    <w:rsid w:val="00666F5B"/>
    <w:rsid w:val="00675781"/>
    <w:rsid w:val="006763BE"/>
    <w:rsid w:val="00677210"/>
    <w:rsid w:val="006774D4"/>
    <w:rsid w:val="00680D4F"/>
    <w:rsid w:val="0068217A"/>
    <w:rsid w:val="00683464"/>
    <w:rsid w:val="006859D1"/>
    <w:rsid w:val="00686E77"/>
    <w:rsid w:val="00692BEF"/>
    <w:rsid w:val="00696028"/>
    <w:rsid w:val="006A1731"/>
    <w:rsid w:val="006A1A48"/>
    <w:rsid w:val="006A2174"/>
    <w:rsid w:val="006A2B6C"/>
    <w:rsid w:val="006A4738"/>
    <w:rsid w:val="006A5C60"/>
    <w:rsid w:val="006A70A6"/>
    <w:rsid w:val="006B2972"/>
    <w:rsid w:val="006B4D8B"/>
    <w:rsid w:val="006B7EAA"/>
    <w:rsid w:val="006C4F86"/>
    <w:rsid w:val="006C5808"/>
    <w:rsid w:val="006C59B2"/>
    <w:rsid w:val="006D5573"/>
    <w:rsid w:val="006D582C"/>
    <w:rsid w:val="006E2309"/>
    <w:rsid w:val="006E2771"/>
    <w:rsid w:val="006E3247"/>
    <w:rsid w:val="006F0585"/>
    <w:rsid w:val="006F0D44"/>
    <w:rsid w:val="007044B2"/>
    <w:rsid w:val="00706A55"/>
    <w:rsid w:val="00711F1E"/>
    <w:rsid w:val="0071259B"/>
    <w:rsid w:val="00715204"/>
    <w:rsid w:val="00716C82"/>
    <w:rsid w:val="00721221"/>
    <w:rsid w:val="00725E53"/>
    <w:rsid w:val="00726071"/>
    <w:rsid w:val="00726B8B"/>
    <w:rsid w:val="0073055B"/>
    <w:rsid w:val="0073221B"/>
    <w:rsid w:val="007325F6"/>
    <w:rsid w:val="00734EFE"/>
    <w:rsid w:val="00740A83"/>
    <w:rsid w:val="007414C0"/>
    <w:rsid w:val="0074421F"/>
    <w:rsid w:val="00752722"/>
    <w:rsid w:val="00753353"/>
    <w:rsid w:val="00753D51"/>
    <w:rsid w:val="00755B07"/>
    <w:rsid w:val="00760741"/>
    <w:rsid w:val="00762764"/>
    <w:rsid w:val="00764F81"/>
    <w:rsid w:val="00765A22"/>
    <w:rsid w:val="00767053"/>
    <w:rsid w:val="00775F28"/>
    <w:rsid w:val="00777BF9"/>
    <w:rsid w:val="0078048C"/>
    <w:rsid w:val="00786086"/>
    <w:rsid w:val="0079245D"/>
    <w:rsid w:val="00794AD9"/>
    <w:rsid w:val="007953A1"/>
    <w:rsid w:val="007957B3"/>
    <w:rsid w:val="007967DC"/>
    <w:rsid w:val="007A1E59"/>
    <w:rsid w:val="007A300B"/>
    <w:rsid w:val="007A584C"/>
    <w:rsid w:val="007A5F0B"/>
    <w:rsid w:val="007A6461"/>
    <w:rsid w:val="007A75C7"/>
    <w:rsid w:val="007B170D"/>
    <w:rsid w:val="007B2A63"/>
    <w:rsid w:val="007B4C1F"/>
    <w:rsid w:val="007C324E"/>
    <w:rsid w:val="007C60A8"/>
    <w:rsid w:val="007C653C"/>
    <w:rsid w:val="007D54AC"/>
    <w:rsid w:val="007E10CF"/>
    <w:rsid w:val="007E4D9E"/>
    <w:rsid w:val="007F27A6"/>
    <w:rsid w:val="007F554B"/>
    <w:rsid w:val="007F6859"/>
    <w:rsid w:val="0080402A"/>
    <w:rsid w:val="0080670B"/>
    <w:rsid w:val="008073FE"/>
    <w:rsid w:val="00816F13"/>
    <w:rsid w:val="00817BC5"/>
    <w:rsid w:val="00821D7F"/>
    <w:rsid w:val="00824077"/>
    <w:rsid w:val="008249FA"/>
    <w:rsid w:val="008310BF"/>
    <w:rsid w:val="0083299C"/>
    <w:rsid w:val="008371ED"/>
    <w:rsid w:val="00840CED"/>
    <w:rsid w:val="00841029"/>
    <w:rsid w:val="00843255"/>
    <w:rsid w:val="00845541"/>
    <w:rsid w:val="008478C2"/>
    <w:rsid w:val="00850B30"/>
    <w:rsid w:val="008522D1"/>
    <w:rsid w:val="00855BD2"/>
    <w:rsid w:val="00856D80"/>
    <w:rsid w:val="00856DB5"/>
    <w:rsid w:val="008610FF"/>
    <w:rsid w:val="00861A33"/>
    <w:rsid w:val="008620F1"/>
    <w:rsid w:val="00865D25"/>
    <w:rsid w:val="008671A0"/>
    <w:rsid w:val="00873794"/>
    <w:rsid w:val="008814EC"/>
    <w:rsid w:val="00887531"/>
    <w:rsid w:val="0089038F"/>
    <w:rsid w:val="008911DB"/>
    <w:rsid w:val="00891B82"/>
    <w:rsid w:val="00893CA6"/>
    <w:rsid w:val="0089456E"/>
    <w:rsid w:val="008945DA"/>
    <w:rsid w:val="00895041"/>
    <w:rsid w:val="00897660"/>
    <w:rsid w:val="008A6CA2"/>
    <w:rsid w:val="008B070C"/>
    <w:rsid w:val="008B1CCA"/>
    <w:rsid w:val="008B5093"/>
    <w:rsid w:val="008B7A6B"/>
    <w:rsid w:val="008C34BA"/>
    <w:rsid w:val="008C46A0"/>
    <w:rsid w:val="008C5B56"/>
    <w:rsid w:val="008D2DA9"/>
    <w:rsid w:val="008D3B32"/>
    <w:rsid w:val="008D5C39"/>
    <w:rsid w:val="008D6D1F"/>
    <w:rsid w:val="008E5A06"/>
    <w:rsid w:val="008E5DD8"/>
    <w:rsid w:val="008F12C9"/>
    <w:rsid w:val="008F53ED"/>
    <w:rsid w:val="008F7775"/>
    <w:rsid w:val="008F7897"/>
    <w:rsid w:val="00900962"/>
    <w:rsid w:val="00901BEA"/>
    <w:rsid w:val="00902BA6"/>
    <w:rsid w:val="00904D08"/>
    <w:rsid w:val="009073B1"/>
    <w:rsid w:val="00910581"/>
    <w:rsid w:val="00910FF2"/>
    <w:rsid w:val="009163F5"/>
    <w:rsid w:val="0091690E"/>
    <w:rsid w:val="0092344D"/>
    <w:rsid w:val="00930200"/>
    <w:rsid w:val="00931140"/>
    <w:rsid w:val="009334ED"/>
    <w:rsid w:val="00934BD1"/>
    <w:rsid w:val="00935066"/>
    <w:rsid w:val="00935DF4"/>
    <w:rsid w:val="00937C3B"/>
    <w:rsid w:val="00940944"/>
    <w:rsid w:val="009413A4"/>
    <w:rsid w:val="00942E54"/>
    <w:rsid w:val="00946EC5"/>
    <w:rsid w:val="00953F24"/>
    <w:rsid w:val="009548BE"/>
    <w:rsid w:val="00963963"/>
    <w:rsid w:val="0096408F"/>
    <w:rsid w:val="009673BA"/>
    <w:rsid w:val="00971C59"/>
    <w:rsid w:val="00976789"/>
    <w:rsid w:val="00985F3D"/>
    <w:rsid w:val="00991E23"/>
    <w:rsid w:val="009A0D51"/>
    <w:rsid w:val="009A22DF"/>
    <w:rsid w:val="009A3E42"/>
    <w:rsid w:val="009A4378"/>
    <w:rsid w:val="009A53AD"/>
    <w:rsid w:val="009A7631"/>
    <w:rsid w:val="009B494C"/>
    <w:rsid w:val="009B4AC5"/>
    <w:rsid w:val="009B6E23"/>
    <w:rsid w:val="009C0A31"/>
    <w:rsid w:val="009C3B2D"/>
    <w:rsid w:val="009C3DFF"/>
    <w:rsid w:val="009C4685"/>
    <w:rsid w:val="009C5C0F"/>
    <w:rsid w:val="009D0B95"/>
    <w:rsid w:val="009D3D5E"/>
    <w:rsid w:val="009D5B78"/>
    <w:rsid w:val="009D5BEB"/>
    <w:rsid w:val="009E1765"/>
    <w:rsid w:val="009E185D"/>
    <w:rsid w:val="009E24E5"/>
    <w:rsid w:val="009E6974"/>
    <w:rsid w:val="009E6C6B"/>
    <w:rsid w:val="009F71B4"/>
    <w:rsid w:val="00A03A7D"/>
    <w:rsid w:val="00A04E4C"/>
    <w:rsid w:val="00A059BA"/>
    <w:rsid w:val="00A0629A"/>
    <w:rsid w:val="00A06C20"/>
    <w:rsid w:val="00A113F5"/>
    <w:rsid w:val="00A13CB7"/>
    <w:rsid w:val="00A150C3"/>
    <w:rsid w:val="00A243C0"/>
    <w:rsid w:val="00A25188"/>
    <w:rsid w:val="00A3005C"/>
    <w:rsid w:val="00A36A6E"/>
    <w:rsid w:val="00A37133"/>
    <w:rsid w:val="00A40A5E"/>
    <w:rsid w:val="00A41318"/>
    <w:rsid w:val="00A41C29"/>
    <w:rsid w:val="00A41DE4"/>
    <w:rsid w:val="00A42323"/>
    <w:rsid w:val="00A47083"/>
    <w:rsid w:val="00A57270"/>
    <w:rsid w:val="00A60A4A"/>
    <w:rsid w:val="00A633F8"/>
    <w:rsid w:val="00A66709"/>
    <w:rsid w:val="00A66B16"/>
    <w:rsid w:val="00A6742F"/>
    <w:rsid w:val="00A67D61"/>
    <w:rsid w:val="00A73288"/>
    <w:rsid w:val="00A736D4"/>
    <w:rsid w:val="00A76889"/>
    <w:rsid w:val="00A770DF"/>
    <w:rsid w:val="00A8369D"/>
    <w:rsid w:val="00A90C21"/>
    <w:rsid w:val="00A90F06"/>
    <w:rsid w:val="00A919FB"/>
    <w:rsid w:val="00A94457"/>
    <w:rsid w:val="00A94E3A"/>
    <w:rsid w:val="00A953FB"/>
    <w:rsid w:val="00AA1129"/>
    <w:rsid w:val="00AA120E"/>
    <w:rsid w:val="00AA1CEB"/>
    <w:rsid w:val="00AA3259"/>
    <w:rsid w:val="00AB00F4"/>
    <w:rsid w:val="00AB1D25"/>
    <w:rsid w:val="00AB2035"/>
    <w:rsid w:val="00AB30B9"/>
    <w:rsid w:val="00AB330B"/>
    <w:rsid w:val="00AB47F6"/>
    <w:rsid w:val="00AC088B"/>
    <w:rsid w:val="00AC1736"/>
    <w:rsid w:val="00AC2610"/>
    <w:rsid w:val="00AD0C49"/>
    <w:rsid w:val="00AD0D76"/>
    <w:rsid w:val="00AD1092"/>
    <w:rsid w:val="00AD3935"/>
    <w:rsid w:val="00AD51B2"/>
    <w:rsid w:val="00AE1730"/>
    <w:rsid w:val="00AE4A0C"/>
    <w:rsid w:val="00AE5626"/>
    <w:rsid w:val="00AE6F11"/>
    <w:rsid w:val="00AF0403"/>
    <w:rsid w:val="00AF14F7"/>
    <w:rsid w:val="00AF2E6B"/>
    <w:rsid w:val="00B02706"/>
    <w:rsid w:val="00B04C68"/>
    <w:rsid w:val="00B07211"/>
    <w:rsid w:val="00B10F63"/>
    <w:rsid w:val="00B11811"/>
    <w:rsid w:val="00B11829"/>
    <w:rsid w:val="00B13C8E"/>
    <w:rsid w:val="00B14B22"/>
    <w:rsid w:val="00B14E01"/>
    <w:rsid w:val="00B2055F"/>
    <w:rsid w:val="00B267DF"/>
    <w:rsid w:val="00B273C5"/>
    <w:rsid w:val="00B30157"/>
    <w:rsid w:val="00B312C7"/>
    <w:rsid w:val="00B32B10"/>
    <w:rsid w:val="00B34BC4"/>
    <w:rsid w:val="00B36B75"/>
    <w:rsid w:val="00B439B2"/>
    <w:rsid w:val="00B44373"/>
    <w:rsid w:val="00B45DED"/>
    <w:rsid w:val="00B46139"/>
    <w:rsid w:val="00B467FE"/>
    <w:rsid w:val="00B4692D"/>
    <w:rsid w:val="00B52A75"/>
    <w:rsid w:val="00B5635F"/>
    <w:rsid w:val="00B57432"/>
    <w:rsid w:val="00B63D56"/>
    <w:rsid w:val="00B642A2"/>
    <w:rsid w:val="00B71885"/>
    <w:rsid w:val="00B729C5"/>
    <w:rsid w:val="00B73C27"/>
    <w:rsid w:val="00B82051"/>
    <w:rsid w:val="00B82AC8"/>
    <w:rsid w:val="00B90BA0"/>
    <w:rsid w:val="00B912C7"/>
    <w:rsid w:val="00B91670"/>
    <w:rsid w:val="00B928D4"/>
    <w:rsid w:val="00B92991"/>
    <w:rsid w:val="00B929FB"/>
    <w:rsid w:val="00B95D96"/>
    <w:rsid w:val="00BA17F3"/>
    <w:rsid w:val="00BA64E7"/>
    <w:rsid w:val="00BB4C8A"/>
    <w:rsid w:val="00BB6310"/>
    <w:rsid w:val="00BB6896"/>
    <w:rsid w:val="00BB7584"/>
    <w:rsid w:val="00BC1AA2"/>
    <w:rsid w:val="00BC1F2F"/>
    <w:rsid w:val="00BC2932"/>
    <w:rsid w:val="00BC2B38"/>
    <w:rsid w:val="00BC3182"/>
    <w:rsid w:val="00BC73B3"/>
    <w:rsid w:val="00BD3FBE"/>
    <w:rsid w:val="00BD64DD"/>
    <w:rsid w:val="00BE095F"/>
    <w:rsid w:val="00BE4D9F"/>
    <w:rsid w:val="00BE5AD8"/>
    <w:rsid w:val="00BE5B9B"/>
    <w:rsid w:val="00BE732E"/>
    <w:rsid w:val="00BE7D33"/>
    <w:rsid w:val="00BF4805"/>
    <w:rsid w:val="00C000D5"/>
    <w:rsid w:val="00C0584E"/>
    <w:rsid w:val="00C1159C"/>
    <w:rsid w:val="00C21936"/>
    <w:rsid w:val="00C257F8"/>
    <w:rsid w:val="00C26C7B"/>
    <w:rsid w:val="00C31EAA"/>
    <w:rsid w:val="00C37224"/>
    <w:rsid w:val="00C37922"/>
    <w:rsid w:val="00C51789"/>
    <w:rsid w:val="00C54448"/>
    <w:rsid w:val="00C6094D"/>
    <w:rsid w:val="00C61C0D"/>
    <w:rsid w:val="00C753A7"/>
    <w:rsid w:val="00C851FB"/>
    <w:rsid w:val="00C853BA"/>
    <w:rsid w:val="00C87F9E"/>
    <w:rsid w:val="00C92E26"/>
    <w:rsid w:val="00C97B48"/>
    <w:rsid w:val="00CA334D"/>
    <w:rsid w:val="00CA4369"/>
    <w:rsid w:val="00CA44E1"/>
    <w:rsid w:val="00CB0BCF"/>
    <w:rsid w:val="00CB252E"/>
    <w:rsid w:val="00CB25E6"/>
    <w:rsid w:val="00CB3E3E"/>
    <w:rsid w:val="00CB5362"/>
    <w:rsid w:val="00CB5C93"/>
    <w:rsid w:val="00CB6583"/>
    <w:rsid w:val="00CB69A0"/>
    <w:rsid w:val="00CC5F4F"/>
    <w:rsid w:val="00CD33C1"/>
    <w:rsid w:val="00CD3F71"/>
    <w:rsid w:val="00CD65CB"/>
    <w:rsid w:val="00CE08B6"/>
    <w:rsid w:val="00CE0CE8"/>
    <w:rsid w:val="00CE3A9B"/>
    <w:rsid w:val="00CE5A29"/>
    <w:rsid w:val="00CE6E3D"/>
    <w:rsid w:val="00CE7D68"/>
    <w:rsid w:val="00CF66AC"/>
    <w:rsid w:val="00D006D3"/>
    <w:rsid w:val="00D021B6"/>
    <w:rsid w:val="00D026A7"/>
    <w:rsid w:val="00D02A87"/>
    <w:rsid w:val="00D05E63"/>
    <w:rsid w:val="00D10BB2"/>
    <w:rsid w:val="00D17DAA"/>
    <w:rsid w:val="00D212B4"/>
    <w:rsid w:val="00D23B9F"/>
    <w:rsid w:val="00D24B3F"/>
    <w:rsid w:val="00D25B6B"/>
    <w:rsid w:val="00D26AC3"/>
    <w:rsid w:val="00D305B4"/>
    <w:rsid w:val="00D35058"/>
    <w:rsid w:val="00D36150"/>
    <w:rsid w:val="00D43485"/>
    <w:rsid w:val="00D44C77"/>
    <w:rsid w:val="00D46C65"/>
    <w:rsid w:val="00D47089"/>
    <w:rsid w:val="00D50AFE"/>
    <w:rsid w:val="00D52511"/>
    <w:rsid w:val="00D52858"/>
    <w:rsid w:val="00D54D9A"/>
    <w:rsid w:val="00D61926"/>
    <w:rsid w:val="00D61A48"/>
    <w:rsid w:val="00D63566"/>
    <w:rsid w:val="00D639CB"/>
    <w:rsid w:val="00D72B41"/>
    <w:rsid w:val="00D765D4"/>
    <w:rsid w:val="00D80DEA"/>
    <w:rsid w:val="00D84BEF"/>
    <w:rsid w:val="00D8692B"/>
    <w:rsid w:val="00D9030A"/>
    <w:rsid w:val="00D923E2"/>
    <w:rsid w:val="00D9423C"/>
    <w:rsid w:val="00D9436B"/>
    <w:rsid w:val="00DA0A6A"/>
    <w:rsid w:val="00DA0AB8"/>
    <w:rsid w:val="00DA4CD2"/>
    <w:rsid w:val="00DA629F"/>
    <w:rsid w:val="00DA76DC"/>
    <w:rsid w:val="00DB0D1C"/>
    <w:rsid w:val="00DB1164"/>
    <w:rsid w:val="00DB2A35"/>
    <w:rsid w:val="00DB620E"/>
    <w:rsid w:val="00DB7899"/>
    <w:rsid w:val="00DB7E12"/>
    <w:rsid w:val="00DC00DC"/>
    <w:rsid w:val="00DC13F7"/>
    <w:rsid w:val="00DC262D"/>
    <w:rsid w:val="00DC44DA"/>
    <w:rsid w:val="00DC5746"/>
    <w:rsid w:val="00DC5F34"/>
    <w:rsid w:val="00DC72C0"/>
    <w:rsid w:val="00DD3F00"/>
    <w:rsid w:val="00DD5665"/>
    <w:rsid w:val="00DD5DCB"/>
    <w:rsid w:val="00DD7FC8"/>
    <w:rsid w:val="00DE04F5"/>
    <w:rsid w:val="00DE370D"/>
    <w:rsid w:val="00DF0123"/>
    <w:rsid w:val="00DF1A75"/>
    <w:rsid w:val="00DF25C7"/>
    <w:rsid w:val="00DF42AE"/>
    <w:rsid w:val="00DF6C5B"/>
    <w:rsid w:val="00E01269"/>
    <w:rsid w:val="00E01FB3"/>
    <w:rsid w:val="00E03038"/>
    <w:rsid w:val="00E04438"/>
    <w:rsid w:val="00E209D1"/>
    <w:rsid w:val="00E21922"/>
    <w:rsid w:val="00E23E15"/>
    <w:rsid w:val="00E24633"/>
    <w:rsid w:val="00E25C38"/>
    <w:rsid w:val="00E27340"/>
    <w:rsid w:val="00E3108C"/>
    <w:rsid w:val="00E37563"/>
    <w:rsid w:val="00E40CF8"/>
    <w:rsid w:val="00E414EF"/>
    <w:rsid w:val="00E41AF9"/>
    <w:rsid w:val="00E44C2E"/>
    <w:rsid w:val="00E4537D"/>
    <w:rsid w:val="00E472DF"/>
    <w:rsid w:val="00E54EF5"/>
    <w:rsid w:val="00E55F24"/>
    <w:rsid w:val="00E56219"/>
    <w:rsid w:val="00E577BE"/>
    <w:rsid w:val="00E60ACB"/>
    <w:rsid w:val="00E60D34"/>
    <w:rsid w:val="00E623C2"/>
    <w:rsid w:val="00E6770E"/>
    <w:rsid w:val="00E70F30"/>
    <w:rsid w:val="00E718C9"/>
    <w:rsid w:val="00E7490C"/>
    <w:rsid w:val="00E77BAD"/>
    <w:rsid w:val="00E8108A"/>
    <w:rsid w:val="00E81C90"/>
    <w:rsid w:val="00E82A82"/>
    <w:rsid w:val="00E83EA0"/>
    <w:rsid w:val="00E86CB3"/>
    <w:rsid w:val="00E8718E"/>
    <w:rsid w:val="00E87555"/>
    <w:rsid w:val="00E87E26"/>
    <w:rsid w:val="00EB1B90"/>
    <w:rsid w:val="00EB2F59"/>
    <w:rsid w:val="00EB6E4C"/>
    <w:rsid w:val="00EB7581"/>
    <w:rsid w:val="00EC0FA1"/>
    <w:rsid w:val="00EC14AF"/>
    <w:rsid w:val="00ED0E1A"/>
    <w:rsid w:val="00ED48EA"/>
    <w:rsid w:val="00ED5F69"/>
    <w:rsid w:val="00ED7205"/>
    <w:rsid w:val="00ED7537"/>
    <w:rsid w:val="00EE145A"/>
    <w:rsid w:val="00EE455C"/>
    <w:rsid w:val="00EF0704"/>
    <w:rsid w:val="00EF0764"/>
    <w:rsid w:val="00F12879"/>
    <w:rsid w:val="00F2110C"/>
    <w:rsid w:val="00F25A4D"/>
    <w:rsid w:val="00F260AD"/>
    <w:rsid w:val="00F266F5"/>
    <w:rsid w:val="00F33745"/>
    <w:rsid w:val="00F33DEC"/>
    <w:rsid w:val="00F3498E"/>
    <w:rsid w:val="00F4113D"/>
    <w:rsid w:val="00F43075"/>
    <w:rsid w:val="00F43553"/>
    <w:rsid w:val="00F51638"/>
    <w:rsid w:val="00F600E2"/>
    <w:rsid w:val="00F6042A"/>
    <w:rsid w:val="00F6092C"/>
    <w:rsid w:val="00F61111"/>
    <w:rsid w:val="00F64AA7"/>
    <w:rsid w:val="00F66EA0"/>
    <w:rsid w:val="00F70415"/>
    <w:rsid w:val="00F824D5"/>
    <w:rsid w:val="00F85EDE"/>
    <w:rsid w:val="00FC12C5"/>
    <w:rsid w:val="00FC4B32"/>
    <w:rsid w:val="00FD65C3"/>
    <w:rsid w:val="00FD6683"/>
    <w:rsid w:val="00FD7368"/>
    <w:rsid w:val="00FD7AC6"/>
    <w:rsid w:val="00FE1ED3"/>
    <w:rsid w:val="00FE5151"/>
    <w:rsid w:val="00FF2787"/>
    <w:rsid w:val="00FF3193"/>
    <w:rsid w:val="00FF4096"/>
    <w:rsid w:val="00FF5E6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E023B"/>
  <w15:docId w15:val="{A9CF0E69-6B43-41E1-8E49-0AC20C0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334ED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334ED"/>
    <w:rPr>
      <w:rFonts w:ascii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131">
    <w:name w:val="tv2131"/>
    <w:basedOn w:val="Normal"/>
    <w:rsid w:val="009334ED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93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4ED"/>
    <w:pPr>
      <w:ind w:left="720"/>
      <w:contextualSpacing/>
    </w:pPr>
  </w:style>
  <w:style w:type="character" w:styleId="Emphasis">
    <w:name w:val="Emphasis"/>
    <w:uiPriority w:val="20"/>
    <w:qFormat/>
    <w:rsid w:val="009334E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4ED"/>
  </w:style>
  <w:style w:type="paragraph" w:customStyle="1" w:styleId="tvhtmlmktable">
    <w:name w:val="tv_html mk_table"/>
    <w:basedOn w:val="Normal"/>
    <w:rsid w:val="00933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9334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33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ED"/>
  </w:style>
  <w:style w:type="paragraph" w:styleId="BalloonText">
    <w:name w:val="Balloon Text"/>
    <w:basedOn w:val="Normal"/>
    <w:link w:val="BalloonTextChar"/>
    <w:uiPriority w:val="99"/>
    <w:semiHidden/>
    <w:unhideWhenUsed/>
    <w:rsid w:val="009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AC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4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DFF"/>
    <w:rPr>
      <w:sz w:val="22"/>
      <w:szCs w:val="22"/>
      <w:lang w:eastAsia="en-US"/>
    </w:rPr>
  </w:style>
  <w:style w:type="table" w:customStyle="1" w:styleId="PlainTable41">
    <w:name w:val="Plain Table 41"/>
    <w:basedOn w:val="TableNormal"/>
    <w:uiPriority w:val="44"/>
    <w:rsid w:val="00E56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E56219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E5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562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E562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E562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ghlight">
    <w:name w:val="highlight"/>
    <w:basedOn w:val="DefaultParagraphFont"/>
    <w:rsid w:val="00C0584E"/>
  </w:style>
  <w:style w:type="paragraph" w:customStyle="1" w:styleId="naisf">
    <w:name w:val="naisf"/>
    <w:basedOn w:val="Normal"/>
    <w:link w:val="naisfChar"/>
    <w:rsid w:val="00AA1CE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6C4F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6C4F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4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60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98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A032-7D01-4E17-A342-810BA189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22.decembra noteikumos Nr.1525 “Dārgmetālu izstrādājumu zīmogošanas kārtība un pieļaujamais remedijs”</vt:lpstr>
      <vt:lpstr>Grozījums Ministru kabineta 2009.gada 22.decembra noteikumos Nr.1525 bības programmas darbību""</vt:lpstr>
    </vt:vector>
  </TitlesOfParts>
  <Manager>I.Lukšo</Manager>
  <Company>Finanšu ministrija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Nr.1525 “Dārgmetālu izstrādājumu zīmogošanas kārtība un pieļaujamais remedijs”</dc:title>
  <dc:subject>Noteikumu projekts</dc:subject>
  <dc:creator>E.Šidlovskis</dc:creator>
  <dc:description>Edgars Šidlovskis
67083894
Edgars.Sidlovskis@fm.gov.lv</dc:description>
  <cp:lastModifiedBy>Leontine Babkina</cp:lastModifiedBy>
  <cp:revision>10</cp:revision>
  <cp:lastPrinted>2019-06-20T07:04:00Z</cp:lastPrinted>
  <dcterms:created xsi:type="dcterms:W3CDTF">2019-06-11T08:57:00Z</dcterms:created>
  <dcterms:modified xsi:type="dcterms:W3CDTF">2019-07-02T11:58:00Z</dcterms:modified>
</cp:coreProperties>
</file>